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124C" w14:textId="457AAACA" w:rsidR="00F657AB" w:rsidRPr="00712EA0" w:rsidRDefault="00F657AB" w:rsidP="00F657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2EA0">
        <w:rPr>
          <w:rFonts w:ascii="Times New Roman" w:hAnsi="Times New Roman" w:cs="Times New Roman"/>
          <w:b/>
          <w:bCs/>
          <w:sz w:val="24"/>
          <w:szCs w:val="24"/>
        </w:rPr>
        <w:t xml:space="preserve">Madonas novada pašvaldības 2022. gada </w:t>
      </w:r>
      <w:r w:rsidR="00712EA0" w:rsidRPr="00712EA0">
        <w:rPr>
          <w:rFonts w:ascii="Times New Roman" w:hAnsi="Times New Roman" w:cs="Times New Roman"/>
          <w:b/>
          <w:bCs/>
          <w:sz w:val="24"/>
          <w:szCs w:val="24"/>
        </w:rPr>
        <w:t>17. oktobra</w:t>
      </w:r>
      <w:r w:rsidRPr="00712EA0">
        <w:rPr>
          <w:rFonts w:ascii="Times New Roman" w:hAnsi="Times New Roman" w:cs="Times New Roman"/>
          <w:b/>
          <w:bCs/>
          <w:sz w:val="24"/>
          <w:szCs w:val="24"/>
        </w:rPr>
        <w:t xml:space="preserve"> saistošo noteikumu Nr.</w:t>
      </w:r>
      <w:r w:rsidR="00712EA0" w:rsidRPr="00712EA0">
        <w:rPr>
          <w:rFonts w:ascii="Times New Roman" w:hAnsi="Times New Roman" w:cs="Times New Roman"/>
          <w:b/>
          <w:bCs/>
          <w:sz w:val="24"/>
          <w:szCs w:val="24"/>
        </w:rPr>
        <w:t xml:space="preserve"> 39</w:t>
      </w:r>
    </w:p>
    <w:p w14:paraId="7533D934" w14:textId="1A5642B9" w:rsidR="00F657AB" w:rsidRPr="00712EA0" w:rsidRDefault="007328E7" w:rsidP="008661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2EA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66168" w:rsidRPr="00712EA0">
        <w:rPr>
          <w:rFonts w:ascii="Times New Roman" w:hAnsi="Times New Roman" w:cs="Times New Roman"/>
          <w:b/>
          <w:bCs/>
          <w:sz w:val="24"/>
          <w:szCs w:val="24"/>
        </w:rPr>
        <w:t>Par valsts nodevas atvieglojumu bāriņtiesas sniegtajam pakalpojumam Madonas novadā</w:t>
      </w:r>
      <w:r w:rsidRPr="00712EA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12099CC" w14:textId="3D475545" w:rsidR="00F657AB" w:rsidRPr="00712EA0" w:rsidRDefault="00712EA0" w:rsidP="00F657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PASKAIDROJUMA RAKSTS</w:t>
      </w:r>
    </w:p>
    <w:p w14:paraId="3AB91554" w14:textId="77777777" w:rsidR="00F657AB" w:rsidRPr="000A408E" w:rsidRDefault="00F657AB" w:rsidP="00F657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6116"/>
      </w:tblGrid>
      <w:tr w:rsidR="007328E7" w:rsidRPr="007328E7" w14:paraId="5C256085" w14:textId="77777777" w:rsidTr="00C72989">
        <w:tc>
          <w:tcPr>
            <w:tcW w:w="2988" w:type="dxa"/>
            <w:shd w:val="clear" w:color="auto" w:fill="auto"/>
          </w:tcPr>
          <w:p w14:paraId="697418C5" w14:textId="77777777" w:rsidR="00F657AB" w:rsidRPr="007328E7" w:rsidRDefault="00F657AB" w:rsidP="00AF1C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Projekta nepieciešamības pamatojums</w:t>
            </w:r>
          </w:p>
        </w:tc>
        <w:tc>
          <w:tcPr>
            <w:tcW w:w="6299" w:type="dxa"/>
            <w:shd w:val="clear" w:color="auto" w:fill="auto"/>
          </w:tcPr>
          <w:p w14:paraId="6B84AE73" w14:textId="51712AFC" w:rsidR="00F657AB" w:rsidRPr="00AF1CAF" w:rsidRDefault="00866168" w:rsidP="005D2D4E">
            <w:pPr>
              <w:pStyle w:val="naisc"/>
              <w:spacing w:before="0" w:after="0"/>
              <w:jc w:val="both"/>
            </w:pPr>
            <w:r w:rsidRPr="00AF1CAF">
              <w:rPr>
                <w:iCs/>
              </w:rPr>
              <w:t>Bāriņtiesu likuma 79.</w:t>
            </w:r>
            <w:r w:rsidR="00AF1CAF">
              <w:rPr>
                <w:iCs/>
              </w:rPr>
              <w:t xml:space="preserve"> </w:t>
            </w:r>
            <w:r w:rsidRPr="00AF1CAF">
              <w:rPr>
                <w:iCs/>
              </w:rPr>
              <w:t xml:space="preserve">panta </w:t>
            </w:r>
            <w:r w:rsidR="00473FFB" w:rsidRPr="00AF1CAF">
              <w:rPr>
                <w:iCs/>
              </w:rPr>
              <w:t>pirmajā daļā noteiktas valsts nodevas par bāriņtiesas sniegtajiem pakalpojumiem. Bāriņtiesas likuma 79.</w:t>
            </w:r>
            <w:r w:rsidR="00AF1CAF">
              <w:rPr>
                <w:iCs/>
              </w:rPr>
              <w:t xml:space="preserve"> </w:t>
            </w:r>
            <w:r w:rsidR="00473FFB" w:rsidRPr="00AF1CAF">
              <w:rPr>
                <w:iCs/>
              </w:rPr>
              <w:t xml:space="preserve">panta otrajā daļā paredzēts, ka  pašvaldības domei ir tiesības piemērot valsts nodevu atvieglojumus. </w:t>
            </w:r>
            <w:r w:rsidR="005D2D4E" w:rsidRPr="00AF1CAF">
              <w:rPr>
                <w:iCs/>
              </w:rPr>
              <w:t>Bāriņtiesu likuma 79.</w:t>
            </w:r>
            <w:r w:rsidR="00AF1CAF">
              <w:rPr>
                <w:iCs/>
              </w:rPr>
              <w:t xml:space="preserve"> </w:t>
            </w:r>
            <w:r w:rsidR="005D2D4E" w:rsidRPr="00AF1CAF">
              <w:rPr>
                <w:iCs/>
              </w:rPr>
              <w:t>panta trešajā daļā tieši norādīts, ka par mantojuma saraksta sastādīšanu, ja mantojums tiek pieņemts nepilngadīgā vārdā, piemērojams valsts nodevas atvieglojums ne mazāk kā 50 procentu apmērā no nodevas apmēra.</w:t>
            </w:r>
          </w:p>
        </w:tc>
      </w:tr>
      <w:tr w:rsidR="007328E7" w:rsidRPr="007328E7" w14:paraId="75ED6209" w14:textId="77777777" w:rsidTr="00C72989">
        <w:tc>
          <w:tcPr>
            <w:tcW w:w="2988" w:type="dxa"/>
            <w:shd w:val="clear" w:color="auto" w:fill="auto"/>
          </w:tcPr>
          <w:p w14:paraId="20F4BA24" w14:textId="77777777" w:rsidR="00F657AB" w:rsidRPr="007328E7" w:rsidRDefault="00F657AB" w:rsidP="00AF1C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Projekta satura izklāsts</w:t>
            </w:r>
          </w:p>
        </w:tc>
        <w:tc>
          <w:tcPr>
            <w:tcW w:w="6299" w:type="dxa"/>
            <w:shd w:val="clear" w:color="auto" w:fill="auto"/>
          </w:tcPr>
          <w:p w14:paraId="6795B92A" w14:textId="182AC83D" w:rsidR="00F657AB" w:rsidRPr="007328E7" w:rsidRDefault="00F657AB" w:rsidP="00F90A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 xml:space="preserve">Ar saistošajiem noteikumiem tiek </w:t>
            </w:r>
            <w:r w:rsidR="00866168">
              <w:rPr>
                <w:rFonts w:ascii="Times New Roman" w:hAnsi="Times New Roman" w:cs="Times New Roman"/>
                <w:sz w:val="24"/>
                <w:szCs w:val="24"/>
              </w:rPr>
              <w:t xml:space="preserve">noteikts valsts nodevas atvieglojums 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>90% apmērā no nodevas apmēra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>trūcīgām ģimenēm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>atvieglojums 80% apmērā no nodevas apmēra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>maznodrošinātām ģimenēm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>atvieglojums 70% apmērā no nodevas apmēra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>pārējām ģimenēm</w:t>
            </w:r>
            <w:r w:rsidR="00F90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6168">
              <w:rPr>
                <w:rFonts w:ascii="Times New Roman" w:hAnsi="Times New Roman" w:cs="Times New Roman"/>
                <w:sz w:val="24"/>
                <w:szCs w:val="24"/>
              </w:rPr>
              <w:t>Madonas novada bāriņtiesas sniegtajam pakalpojumam – mantojuma saraksta sastādīšana, ja mantojumu pieņem nepilngadīgas personas vārdā.</w:t>
            </w:r>
          </w:p>
        </w:tc>
      </w:tr>
      <w:tr w:rsidR="00F657AB" w:rsidRPr="00247F03" w14:paraId="5E67BB95" w14:textId="77777777" w:rsidTr="00C72989">
        <w:tc>
          <w:tcPr>
            <w:tcW w:w="2988" w:type="dxa"/>
            <w:shd w:val="clear" w:color="auto" w:fill="auto"/>
          </w:tcPr>
          <w:p w14:paraId="2ED6F50C" w14:textId="77777777" w:rsidR="00F657AB" w:rsidRPr="00247F03" w:rsidRDefault="00F657AB" w:rsidP="00AF1C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pašvaldības budžetu</w:t>
            </w:r>
          </w:p>
        </w:tc>
        <w:tc>
          <w:tcPr>
            <w:tcW w:w="6299" w:type="dxa"/>
            <w:shd w:val="clear" w:color="auto" w:fill="auto"/>
          </w:tcPr>
          <w:p w14:paraId="078397EB" w14:textId="1D535BCE" w:rsidR="00F657AB" w:rsidRPr="00247F03" w:rsidRDefault="00866168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Saistoš</w:t>
            </w:r>
            <w:r w:rsidR="00AF1CAF">
              <w:rPr>
                <w:rFonts w:ascii="Times New Roman" w:hAnsi="Times New Roman" w:cs="Times New Roman"/>
                <w:sz w:val="24"/>
                <w:szCs w:val="24"/>
              </w:rPr>
              <w:t>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noteikum</w:t>
            </w:r>
            <w:r w:rsidR="00AF1CAF">
              <w:rPr>
                <w:rFonts w:ascii="Times New Roman" w:hAnsi="Times New Roman" w:cs="Times New Roman"/>
                <w:sz w:val="24"/>
                <w:szCs w:val="24"/>
              </w:rPr>
              <w:t>iem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ietekme uz pašvaldības budžetu</w:t>
            </w:r>
            <w:r w:rsidR="00AF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3AC9B50F" w14:textId="77777777" w:rsidTr="00C72989">
        <w:tc>
          <w:tcPr>
            <w:tcW w:w="2988" w:type="dxa"/>
            <w:shd w:val="clear" w:color="auto" w:fill="auto"/>
          </w:tcPr>
          <w:p w14:paraId="4C941939" w14:textId="77777777" w:rsidR="00F657AB" w:rsidRPr="00247F03" w:rsidRDefault="00F657AB" w:rsidP="00AF1C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uzņēmējdarbības vidi</w:t>
            </w:r>
          </w:p>
        </w:tc>
        <w:tc>
          <w:tcPr>
            <w:tcW w:w="6299" w:type="dxa"/>
            <w:shd w:val="clear" w:color="auto" w:fill="auto"/>
          </w:tcPr>
          <w:p w14:paraId="68986E3B" w14:textId="7D8AD6FE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AF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0C57D548" w14:textId="77777777" w:rsidTr="00C72989">
        <w:tc>
          <w:tcPr>
            <w:tcW w:w="2988" w:type="dxa"/>
            <w:shd w:val="clear" w:color="auto" w:fill="auto"/>
          </w:tcPr>
          <w:p w14:paraId="6733E24E" w14:textId="77777777" w:rsidR="00F657AB" w:rsidRPr="00247F03" w:rsidRDefault="00F657AB" w:rsidP="00AF1C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administratīvajām procedūrām</w:t>
            </w:r>
          </w:p>
        </w:tc>
        <w:tc>
          <w:tcPr>
            <w:tcW w:w="6299" w:type="dxa"/>
            <w:shd w:val="clear" w:color="auto" w:fill="auto"/>
          </w:tcPr>
          <w:p w14:paraId="4C7DACB7" w14:textId="5266B91F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Saistošie noteikumi līdzšinējo kārtību nemainīs</w:t>
            </w:r>
            <w:r w:rsidR="00AF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67B55A80" w14:textId="77777777" w:rsidTr="00C72989">
        <w:tc>
          <w:tcPr>
            <w:tcW w:w="2988" w:type="dxa"/>
            <w:shd w:val="clear" w:color="auto" w:fill="auto"/>
          </w:tcPr>
          <w:p w14:paraId="209DD4BE" w14:textId="77777777" w:rsidR="00F657AB" w:rsidRPr="00247F03" w:rsidRDefault="00F657AB" w:rsidP="00AF1C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Informācija par konsultācijām ar privātpersonām</w:t>
            </w:r>
          </w:p>
        </w:tc>
        <w:tc>
          <w:tcPr>
            <w:tcW w:w="6299" w:type="dxa"/>
            <w:shd w:val="clear" w:color="auto" w:fill="auto"/>
          </w:tcPr>
          <w:p w14:paraId="61F74F98" w14:textId="49D8B500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Nav nepieciešama</w:t>
            </w:r>
            <w:r w:rsidR="00AF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5DCA00" w14:textId="77777777" w:rsidR="00F657AB" w:rsidRPr="000A408E" w:rsidRDefault="00F657AB" w:rsidP="00F657AB">
      <w:pPr>
        <w:rPr>
          <w:rFonts w:ascii="Arial" w:hAnsi="Arial" w:cs="Arial"/>
        </w:rPr>
      </w:pPr>
    </w:p>
    <w:p w14:paraId="301B3240" w14:textId="749F1C2B" w:rsidR="00F657AB" w:rsidRDefault="00F657AB" w:rsidP="00F657AB">
      <w:pPr>
        <w:rPr>
          <w:rFonts w:ascii="Arial" w:hAnsi="Arial" w:cs="Arial"/>
        </w:rPr>
      </w:pPr>
    </w:p>
    <w:p w14:paraId="4957A0C8" w14:textId="41BFF08C" w:rsidR="00712EA0" w:rsidRDefault="00712EA0" w:rsidP="00F657AB">
      <w:pPr>
        <w:rPr>
          <w:rFonts w:ascii="Arial" w:hAnsi="Arial" w:cs="Arial"/>
        </w:rPr>
      </w:pPr>
    </w:p>
    <w:p w14:paraId="7B7C072B" w14:textId="77777777" w:rsidR="00712EA0" w:rsidRPr="000A408E" w:rsidRDefault="00712EA0" w:rsidP="00F657AB">
      <w:pPr>
        <w:rPr>
          <w:rFonts w:ascii="Arial" w:hAnsi="Arial" w:cs="Arial"/>
        </w:rPr>
      </w:pPr>
    </w:p>
    <w:p w14:paraId="1E638955" w14:textId="064CF8F7" w:rsidR="00F657AB" w:rsidRPr="00BA48B2" w:rsidRDefault="00F657AB" w:rsidP="00F65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8B2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          </w:t>
      </w:r>
      <w:r w:rsidRPr="00BA48B2">
        <w:rPr>
          <w:rFonts w:ascii="Times New Roman" w:hAnsi="Times New Roman" w:cs="Times New Roman"/>
          <w:sz w:val="24"/>
          <w:szCs w:val="24"/>
        </w:rPr>
        <w:tab/>
      </w:r>
      <w:r w:rsidRPr="00BA48B2">
        <w:rPr>
          <w:rFonts w:ascii="Times New Roman" w:hAnsi="Times New Roman" w:cs="Times New Roman"/>
          <w:sz w:val="24"/>
          <w:szCs w:val="24"/>
        </w:rPr>
        <w:tab/>
        <w:t xml:space="preserve">           Agris Lungevičs</w:t>
      </w:r>
    </w:p>
    <w:p w14:paraId="6B9851AD" w14:textId="77777777" w:rsidR="00F657AB" w:rsidRPr="00840AB7" w:rsidRDefault="00F657AB" w:rsidP="00F657AB">
      <w:pPr>
        <w:pStyle w:val="ListParagraph"/>
        <w:rPr>
          <w:rFonts w:ascii="Arial" w:hAnsi="Arial" w:cs="Arial"/>
        </w:rPr>
      </w:pPr>
    </w:p>
    <w:p w14:paraId="1B506461" w14:textId="77777777" w:rsidR="003E6EDD" w:rsidRDefault="003E6EDD"/>
    <w:sectPr w:rsidR="003E6EDD" w:rsidSect="00F657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AB"/>
    <w:rsid w:val="003E6EDD"/>
    <w:rsid w:val="00473FFB"/>
    <w:rsid w:val="005D2D4E"/>
    <w:rsid w:val="00712EA0"/>
    <w:rsid w:val="007328E7"/>
    <w:rsid w:val="00835F6C"/>
    <w:rsid w:val="00866168"/>
    <w:rsid w:val="00AF1CAF"/>
    <w:rsid w:val="00F657AB"/>
    <w:rsid w:val="00F90A31"/>
    <w:rsid w:val="00FC3F8D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5CC65"/>
  <w15:chartTrackingRefBased/>
  <w15:docId w15:val="{40F38D45-893D-4360-972F-4632CDEA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7AB"/>
    <w:pPr>
      <w:spacing w:after="120" w:line="240" w:lineRule="auto"/>
      <w:jc w:val="center"/>
    </w:pPr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57AB"/>
    <w:pPr>
      <w:ind w:left="720"/>
    </w:pPr>
  </w:style>
  <w:style w:type="paragraph" w:customStyle="1" w:styleId="tv213">
    <w:name w:val="tv213"/>
    <w:basedOn w:val="Normal"/>
    <w:rsid w:val="00F657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F657AB"/>
    <w:rPr>
      <w:rFonts w:ascii="Cambria" w:eastAsia="Times New Roman" w:hAnsi="Cambria" w:cs="Cambria"/>
    </w:rPr>
  </w:style>
  <w:style w:type="paragraph" w:customStyle="1" w:styleId="naisc">
    <w:name w:val="naisc"/>
    <w:basedOn w:val="Normal"/>
    <w:rsid w:val="00F657AB"/>
    <w:pPr>
      <w:spacing w:before="75" w:after="75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markedcontent">
    <w:name w:val="markedcontent"/>
    <w:basedOn w:val="DefaultParagraphFont"/>
    <w:rsid w:val="0073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Irēna</cp:lastModifiedBy>
  <cp:revision>2</cp:revision>
  <dcterms:created xsi:type="dcterms:W3CDTF">2022-10-18T14:13:00Z</dcterms:created>
  <dcterms:modified xsi:type="dcterms:W3CDTF">2022-10-18T14:13:00Z</dcterms:modified>
</cp:coreProperties>
</file>